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696DD735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61129F">
        <w:rPr>
          <w:rFonts w:cs="Arial"/>
          <w:sz w:val="24"/>
          <w:szCs w:val="24"/>
        </w:rPr>
        <w:t>8</w:t>
      </w:r>
      <w:r w:rsidR="00B1447F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12072F">
        <w:rPr>
          <w:rFonts w:cs="Arial"/>
          <w:color w:val="000000"/>
          <w:sz w:val="24"/>
          <w:szCs w:val="24"/>
        </w:rPr>
        <w:t>1</w:t>
      </w:r>
      <w:r w:rsidR="009A46A9">
        <w:rPr>
          <w:rFonts w:cs="Arial"/>
          <w:color w:val="000000"/>
          <w:sz w:val="24"/>
          <w:szCs w:val="24"/>
        </w:rPr>
        <w:t>3503</w:t>
      </w:r>
    </w:p>
    <w:p w14:paraId="2700B07E" w14:textId="596DE99A" w:rsidR="003175E3" w:rsidRPr="008C4D7E" w:rsidRDefault="00B1447F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>
        <w:rPr>
          <w:rFonts w:eastAsia="SimSun"/>
          <w:sz w:val="24"/>
          <w:szCs w:val="24"/>
          <w:lang w:eastAsia="zh-CN"/>
        </w:rPr>
        <w:t>12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Oct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2C110BD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1724D">
        <w:rPr>
          <w:rFonts w:ascii="Arial" w:hAnsi="Arial"/>
          <w:sz w:val="24"/>
          <w:lang w:val="en-US"/>
        </w:rPr>
        <w:t>6.7.7.1.1</w:t>
      </w:r>
      <w:r w:rsidR="00E1223C">
        <w:rPr>
          <w:rFonts w:ascii="Arial" w:hAnsi="Arial"/>
          <w:sz w:val="24"/>
          <w:lang w:val="en-US"/>
        </w:rPr>
        <w:t xml:space="preserve"> 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E1AB2D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E1724D">
        <w:rPr>
          <w:rFonts w:ascii="Arial" w:hAnsi="Arial"/>
          <w:sz w:val="24"/>
          <w:lang w:val="en-US"/>
        </w:rPr>
        <w:t xml:space="preserve">Simulation result for </w:t>
      </w:r>
      <w:r w:rsidR="007567AE">
        <w:rPr>
          <w:rFonts w:ascii="Arial" w:hAnsi="Arial"/>
          <w:sz w:val="24"/>
          <w:lang w:val="en-US"/>
        </w:rPr>
        <w:t>slot-based PDSCH demodulation in TDD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98E0DB" w14:textId="35CFAF7B" w:rsidR="0092330C" w:rsidRDefault="00B1447F" w:rsidP="00884374">
      <w:pPr>
        <w:spacing w:after="0"/>
        <w:rPr>
          <w:lang w:val="en-US"/>
        </w:rPr>
      </w:pPr>
      <w:r>
        <w:rPr>
          <w:lang w:val="en-US"/>
        </w:rPr>
        <w:t xml:space="preserve">In this contribution, we </w:t>
      </w:r>
      <w:r w:rsidR="00E1724D">
        <w:rPr>
          <w:lang w:val="en-US"/>
        </w:rPr>
        <w:t>present the simulation result for slot-based SPDSCH demodulation requirement in TDD</w:t>
      </w:r>
      <w:r w:rsidR="00EB6C59">
        <w:rPr>
          <w:lang w:val="en-US"/>
        </w:rPr>
        <w:t>.</w:t>
      </w:r>
    </w:p>
    <w:p w14:paraId="2B5DFDAE" w14:textId="2BC6FFD4" w:rsidR="007C61D6" w:rsidRDefault="008C48B5" w:rsidP="002B5E9D">
      <w:pPr>
        <w:pStyle w:val="Heading1"/>
        <w:rPr>
          <w:lang w:val="en-US"/>
        </w:rPr>
      </w:pPr>
      <w:r>
        <w:rPr>
          <w:lang w:val="en-US"/>
        </w:rPr>
        <w:t xml:space="preserve">Simulation </w:t>
      </w:r>
      <w:r w:rsidR="00B1447F">
        <w:rPr>
          <w:lang w:val="en-US"/>
        </w:rPr>
        <w:t>results</w:t>
      </w:r>
    </w:p>
    <w:p w14:paraId="7EBFBCD8" w14:textId="32F07C88" w:rsidR="008A63F6" w:rsidRDefault="00E54CF9" w:rsidP="000936FB">
      <w:pPr>
        <w:rPr>
          <w:lang w:val="en-US"/>
        </w:rPr>
      </w:pPr>
      <w:r>
        <w:rPr>
          <w:lang w:val="en-US"/>
        </w:rPr>
        <w:t xml:space="preserve">Figure 1 </w:t>
      </w:r>
      <w:r w:rsidR="001C4961">
        <w:rPr>
          <w:lang w:val="en-US"/>
        </w:rPr>
        <w:t xml:space="preserve">and 2 </w:t>
      </w:r>
      <w:r>
        <w:rPr>
          <w:lang w:val="en-US"/>
        </w:rPr>
        <w:t>show the simulation result</w:t>
      </w:r>
      <w:r w:rsidR="00D73ECF">
        <w:rPr>
          <w:lang w:val="en-US"/>
        </w:rPr>
        <w:t>s</w:t>
      </w:r>
      <w:r>
        <w:rPr>
          <w:lang w:val="en-US"/>
        </w:rPr>
        <w:t xml:space="preserve"> for </w:t>
      </w:r>
      <w:r w:rsidR="001C4961">
        <w:rPr>
          <w:lang w:val="en-US"/>
        </w:rPr>
        <w:t>slot-based SPDSCH throughput performance for CRS-based and DMRS-based transmission in TDD</w:t>
      </w:r>
      <w:r w:rsidR="00D73ECF">
        <w:rPr>
          <w:lang w:val="en-US"/>
        </w:rPr>
        <w:t xml:space="preserve"> </w:t>
      </w:r>
      <w:r w:rsidR="00FD39D4">
        <w:rPr>
          <w:lang w:val="en-US"/>
        </w:rPr>
        <w:t>based on the FRC shown in Table 1 and 2</w:t>
      </w:r>
      <w:r w:rsidR="00D73ECF">
        <w:rPr>
          <w:lang w:val="en-US"/>
        </w:rPr>
        <w:t>, respectively.</w:t>
      </w:r>
      <w:bookmarkStart w:id="0" w:name="_GoBack"/>
      <w:bookmarkEnd w:id="0"/>
    </w:p>
    <w:p w14:paraId="34175213" w14:textId="4228768F" w:rsidR="00FD39D4" w:rsidRPr="00A85084" w:rsidRDefault="00FD39D4" w:rsidP="00FD39D4">
      <w:pPr>
        <w:pStyle w:val="TH"/>
      </w:pPr>
      <w:r>
        <w:t>Table 1</w:t>
      </w:r>
      <w:r w:rsidRPr="00A85084">
        <w:t>: Fi</w:t>
      </w:r>
      <w:r>
        <w:t>xed Reference Channel Slot-PDSCH (</w:t>
      </w:r>
      <w:r w:rsidRPr="00C94D63">
        <w:t>Cell-Specific Reference Symbols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FD39D4" w:rsidRPr="00A85084" w14:paraId="57DBE807" w14:textId="77777777" w:rsidTr="00613FEC">
        <w:trPr>
          <w:jc w:val="center"/>
        </w:trPr>
        <w:tc>
          <w:tcPr>
            <w:tcW w:w="3690" w:type="dxa"/>
          </w:tcPr>
          <w:p w14:paraId="7DB48189" w14:textId="77777777" w:rsidR="00FD39D4" w:rsidRPr="00A85084" w:rsidRDefault="00FD39D4" w:rsidP="00613FEC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Parameter</w:t>
            </w:r>
          </w:p>
        </w:tc>
        <w:tc>
          <w:tcPr>
            <w:tcW w:w="1093" w:type="dxa"/>
          </w:tcPr>
          <w:p w14:paraId="10DA4E6C" w14:textId="77777777" w:rsidR="00FD39D4" w:rsidRPr="00A85084" w:rsidRDefault="00FD39D4" w:rsidP="00613FEC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Unit</w:t>
            </w:r>
          </w:p>
        </w:tc>
        <w:tc>
          <w:tcPr>
            <w:tcW w:w="1396" w:type="dxa"/>
            <w:vAlign w:val="center"/>
          </w:tcPr>
          <w:p w14:paraId="21FF3D35" w14:textId="77777777" w:rsidR="00FD39D4" w:rsidRPr="00A85084" w:rsidRDefault="00FD39D4" w:rsidP="00613FEC">
            <w:pPr>
              <w:pStyle w:val="TAH"/>
              <w:rPr>
                <w:rFonts w:cs="Arial"/>
              </w:rPr>
            </w:pPr>
          </w:p>
        </w:tc>
      </w:tr>
      <w:tr w:rsidR="00FD39D4" w:rsidRPr="00A85084" w14:paraId="7DF4CBF4" w14:textId="77777777" w:rsidTr="00613FEC">
        <w:trPr>
          <w:jc w:val="center"/>
        </w:trPr>
        <w:tc>
          <w:tcPr>
            <w:tcW w:w="3690" w:type="dxa"/>
          </w:tcPr>
          <w:p w14:paraId="2A614337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Reference channel</w:t>
            </w:r>
          </w:p>
        </w:tc>
        <w:tc>
          <w:tcPr>
            <w:tcW w:w="1093" w:type="dxa"/>
          </w:tcPr>
          <w:p w14:paraId="705C5351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0F54F6D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cs="Arial"/>
              </w:rPr>
              <w:t>R.sTTI</w:t>
            </w:r>
            <w:proofErr w:type="gramEnd"/>
            <w:r>
              <w:rPr>
                <w:rFonts w:cs="Arial"/>
              </w:rPr>
              <w:t>.1 TDD</w:t>
            </w:r>
          </w:p>
        </w:tc>
      </w:tr>
      <w:tr w:rsidR="00FD39D4" w:rsidRPr="00A85084" w14:paraId="1A6CAD5F" w14:textId="77777777" w:rsidTr="00613FEC">
        <w:trPr>
          <w:jc w:val="center"/>
        </w:trPr>
        <w:tc>
          <w:tcPr>
            <w:tcW w:w="3690" w:type="dxa"/>
          </w:tcPr>
          <w:p w14:paraId="33415B29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Channel bandwidth</w:t>
            </w:r>
          </w:p>
        </w:tc>
        <w:tc>
          <w:tcPr>
            <w:tcW w:w="1093" w:type="dxa"/>
          </w:tcPr>
          <w:p w14:paraId="6D52EFC3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>MHz</w:t>
            </w:r>
          </w:p>
        </w:tc>
        <w:tc>
          <w:tcPr>
            <w:tcW w:w="1396" w:type="dxa"/>
            <w:vAlign w:val="center"/>
          </w:tcPr>
          <w:p w14:paraId="21C4EAB4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FD39D4" w:rsidRPr="00A85084" w14:paraId="03999091" w14:textId="77777777" w:rsidTr="00613FEC">
        <w:trPr>
          <w:jc w:val="center"/>
        </w:trPr>
        <w:tc>
          <w:tcPr>
            <w:tcW w:w="3690" w:type="dxa"/>
          </w:tcPr>
          <w:p w14:paraId="5643CEE8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Allocated resource</w:t>
            </w:r>
            <w:r>
              <w:rPr>
                <w:rFonts w:cs="Arial"/>
              </w:rPr>
              <w:t xml:space="preserve"> blocks</w:t>
            </w:r>
          </w:p>
        </w:tc>
        <w:tc>
          <w:tcPr>
            <w:tcW w:w="1093" w:type="dxa"/>
          </w:tcPr>
          <w:p w14:paraId="0265795F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9EDD1E2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 w:rsidR="00FD39D4" w:rsidRPr="00A85084" w14:paraId="29F71A4B" w14:textId="77777777" w:rsidTr="00613FEC">
        <w:trPr>
          <w:jc w:val="center"/>
        </w:trPr>
        <w:tc>
          <w:tcPr>
            <w:tcW w:w="3690" w:type="dxa"/>
          </w:tcPr>
          <w:p w14:paraId="354BBD65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Uplink-Downlink Configurtion</w:t>
            </w:r>
          </w:p>
        </w:tc>
        <w:tc>
          <w:tcPr>
            <w:tcW w:w="1093" w:type="dxa"/>
          </w:tcPr>
          <w:p w14:paraId="35AD9526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F3FB45C" w14:textId="77777777" w:rsidR="00FD39D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D39D4" w:rsidRPr="00A85084" w14:paraId="2C62E120" w14:textId="77777777" w:rsidTr="00613FEC">
        <w:trPr>
          <w:jc w:val="center"/>
        </w:trPr>
        <w:tc>
          <w:tcPr>
            <w:tcW w:w="3690" w:type="dxa"/>
          </w:tcPr>
          <w:p w14:paraId="07B8862B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Allocated subframes per Radio Frame</w:t>
            </w:r>
            <w:r>
              <w:rPr>
                <w:rFonts w:cs="Arial"/>
              </w:rPr>
              <w:t xml:space="preserve"> (D)</w:t>
            </w:r>
          </w:p>
        </w:tc>
        <w:tc>
          <w:tcPr>
            <w:tcW w:w="1093" w:type="dxa"/>
          </w:tcPr>
          <w:p w14:paraId="4CFFC7B5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B9D4B6A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FD39D4" w:rsidRPr="00A85084" w14:paraId="0FFDDE36" w14:textId="77777777" w:rsidTr="00613FEC">
        <w:trPr>
          <w:jc w:val="center"/>
        </w:trPr>
        <w:tc>
          <w:tcPr>
            <w:tcW w:w="3690" w:type="dxa"/>
          </w:tcPr>
          <w:p w14:paraId="68634444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Modulation</w:t>
            </w:r>
          </w:p>
        </w:tc>
        <w:tc>
          <w:tcPr>
            <w:tcW w:w="1093" w:type="dxa"/>
          </w:tcPr>
          <w:p w14:paraId="433ED505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C7F055E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</w:tr>
      <w:tr w:rsidR="00FD39D4" w:rsidRPr="00A85084" w14:paraId="364CC228" w14:textId="77777777" w:rsidTr="00613FEC">
        <w:trPr>
          <w:jc w:val="center"/>
        </w:trPr>
        <w:tc>
          <w:tcPr>
            <w:tcW w:w="3690" w:type="dxa"/>
          </w:tcPr>
          <w:p w14:paraId="19428926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Target Coding Rate</w:t>
            </w:r>
          </w:p>
        </w:tc>
        <w:tc>
          <w:tcPr>
            <w:tcW w:w="1093" w:type="dxa"/>
          </w:tcPr>
          <w:p w14:paraId="28942DE1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7B0D79F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1/2 </w:t>
            </w:r>
          </w:p>
        </w:tc>
      </w:tr>
      <w:tr w:rsidR="00FD39D4" w:rsidRPr="00A85084" w14:paraId="6FF1B0B0" w14:textId="77777777" w:rsidTr="00613FEC">
        <w:trPr>
          <w:jc w:val="center"/>
        </w:trPr>
        <w:tc>
          <w:tcPr>
            <w:tcW w:w="3690" w:type="dxa"/>
          </w:tcPr>
          <w:p w14:paraId="39C158BD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Information Bit Payload</w:t>
            </w:r>
          </w:p>
        </w:tc>
        <w:tc>
          <w:tcPr>
            <w:tcW w:w="1093" w:type="dxa"/>
          </w:tcPr>
          <w:p w14:paraId="49762D31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5B0852B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</w:tr>
      <w:tr w:rsidR="00FD39D4" w:rsidRPr="00A85084" w14:paraId="11EBAAD1" w14:textId="77777777" w:rsidTr="00613FEC">
        <w:trPr>
          <w:jc w:val="center"/>
        </w:trPr>
        <w:tc>
          <w:tcPr>
            <w:tcW w:w="3690" w:type="dxa"/>
          </w:tcPr>
          <w:p w14:paraId="2614499F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  For Sub-Frames 4,9</w:t>
            </w:r>
          </w:p>
        </w:tc>
        <w:tc>
          <w:tcPr>
            <w:tcW w:w="1093" w:type="dxa"/>
          </w:tcPr>
          <w:p w14:paraId="73593200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FE010A7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</w:tr>
      <w:tr w:rsidR="00FD39D4" w:rsidRPr="00A85084" w14:paraId="1F43C6CA" w14:textId="77777777" w:rsidTr="00613FEC">
        <w:trPr>
          <w:jc w:val="center"/>
        </w:trPr>
        <w:tc>
          <w:tcPr>
            <w:tcW w:w="3690" w:type="dxa"/>
          </w:tcPr>
          <w:p w14:paraId="1904C6BB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  Slot index 0</w:t>
            </w:r>
          </w:p>
        </w:tc>
        <w:tc>
          <w:tcPr>
            <w:tcW w:w="1093" w:type="dxa"/>
          </w:tcPr>
          <w:p w14:paraId="6748AD40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396" w:type="dxa"/>
            <w:vAlign w:val="center"/>
          </w:tcPr>
          <w:p w14:paraId="6A2B6EBA" w14:textId="77777777" w:rsidR="00FD39D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11448</w:t>
            </w:r>
          </w:p>
        </w:tc>
      </w:tr>
      <w:tr w:rsidR="00FD39D4" w:rsidRPr="00A85084" w14:paraId="6FD03D8B" w14:textId="77777777" w:rsidTr="00613FEC">
        <w:trPr>
          <w:jc w:val="center"/>
        </w:trPr>
        <w:tc>
          <w:tcPr>
            <w:tcW w:w="3690" w:type="dxa"/>
          </w:tcPr>
          <w:p w14:paraId="062DF878" w14:textId="77777777" w:rsidR="00FD39D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  Slot index 1</w:t>
            </w:r>
          </w:p>
        </w:tc>
        <w:tc>
          <w:tcPr>
            <w:tcW w:w="1093" w:type="dxa"/>
          </w:tcPr>
          <w:p w14:paraId="2CA1D934" w14:textId="77777777" w:rsidR="00FD39D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396" w:type="dxa"/>
            <w:vAlign w:val="center"/>
          </w:tcPr>
          <w:p w14:paraId="58166FEA" w14:textId="77777777" w:rsidR="00FD39D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14112</w:t>
            </w:r>
          </w:p>
        </w:tc>
      </w:tr>
      <w:tr w:rsidR="00FD39D4" w:rsidRPr="00A85084" w14:paraId="73E29229" w14:textId="77777777" w:rsidTr="00613FEC">
        <w:trPr>
          <w:jc w:val="center"/>
        </w:trPr>
        <w:tc>
          <w:tcPr>
            <w:tcW w:w="3690" w:type="dxa"/>
          </w:tcPr>
          <w:p w14:paraId="22D60006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  For Sub-Frame</w:t>
            </w:r>
            <w:r>
              <w:rPr>
                <w:rFonts w:cs="Arial"/>
              </w:rPr>
              <w:t>s</w:t>
            </w:r>
            <w:r w:rsidRPr="00A8508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0,1,</w:t>
            </w:r>
            <w:r w:rsidRPr="00A85084">
              <w:rPr>
                <w:rFonts w:cs="Arial"/>
              </w:rPr>
              <w:t>5</w:t>
            </w:r>
            <w:r>
              <w:rPr>
                <w:rFonts w:cs="Arial"/>
              </w:rPr>
              <w:t>,6</w:t>
            </w:r>
          </w:p>
        </w:tc>
        <w:tc>
          <w:tcPr>
            <w:tcW w:w="1093" w:type="dxa"/>
          </w:tcPr>
          <w:p w14:paraId="06CBA9D8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E3F77C5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D39D4" w:rsidRPr="00A85084" w14:paraId="5057AB2A" w14:textId="77777777" w:rsidTr="00613FEC">
        <w:trPr>
          <w:jc w:val="center"/>
        </w:trPr>
        <w:tc>
          <w:tcPr>
            <w:tcW w:w="3690" w:type="dxa"/>
          </w:tcPr>
          <w:p w14:paraId="560E27AE" w14:textId="77777777" w:rsidR="00FD39D4" w:rsidRPr="00A85084" w:rsidRDefault="00FD39D4" w:rsidP="00613FEC">
            <w:pPr>
              <w:pStyle w:val="TAL"/>
              <w:rPr>
                <w:rFonts w:cs="Arial"/>
                <w:szCs w:val="22"/>
              </w:rPr>
            </w:pPr>
            <w:r w:rsidRPr="00A85084">
              <w:rPr>
                <w:rFonts w:cs="Arial"/>
                <w:szCs w:val="22"/>
              </w:rPr>
              <w:t>Number</w:t>
            </w:r>
            <w:r>
              <w:rPr>
                <w:rFonts w:cs="Arial"/>
                <w:szCs w:val="22"/>
              </w:rPr>
              <w:t xml:space="preserve"> of Code Blocks </w:t>
            </w:r>
          </w:p>
        </w:tc>
        <w:tc>
          <w:tcPr>
            <w:tcW w:w="1093" w:type="dxa"/>
          </w:tcPr>
          <w:p w14:paraId="7815108E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B290953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</w:tr>
      <w:tr w:rsidR="00FD39D4" w:rsidRPr="00A85084" w14:paraId="5D5490CE" w14:textId="77777777" w:rsidTr="00613FEC">
        <w:trPr>
          <w:jc w:val="center"/>
        </w:trPr>
        <w:tc>
          <w:tcPr>
            <w:tcW w:w="3690" w:type="dxa"/>
          </w:tcPr>
          <w:p w14:paraId="4E4E4751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  For Sub-Frames 4,9</w:t>
            </w:r>
          </w:p>
        </w:tc>
        <w:tc>
          <w:tcPr>
            <w:tcW w:w="1093" w:type="dxa"/>
          </w:tcPr>
          <w:p w14:paraId="2C12DF32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B0942CD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</w:tr>
      <w:tr w:rsidR="00FD39D4" w:rsidRPr="00A85084" w14:paraId="19CDD65B" w14:textId="77777777" w:rsidTr="00613FEC">
        <w:trPr>
          <w:jc w:val="center"/>
        </w:trPr>
        <w:tc>
          <w:tcPr>
            <w:tcW w:w="3690" w:type="dxa"/>
          </w:tcPr>
          <w:p w14:paraId="1044230E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  Slot index 0</w:t>
            </w:r>
          </w:p>
        </w:tc>
        <w:tc>
          <w:tcPr>
            <w:tcW w:w="1093" w:type="dxa"/>
          </w:tcPr>
          <w:p w14:paraId="21017900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08BAF38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FD39D4" w:rsidRPr="00A85084" w14:paraId="6F400B87" w14:textId="77777777" w:rsidTr="00613FEC">
        <w:trPr>
          <w:jc w:val="center"/>
        </w:trPr>
        <w:tc>
          <w:tcPr>
            <w:tcW w:w="3690" w:type="dxa"/>
          </w:tcPr>
          <w:p w14:paraId="08A520D4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  Slot index 1</w:t>
            </w:r>
          </w:p>
        </w:tc>
        <w:tc>
          <w:tcPr>
            <w:tcW w:w="1093" w:type="dxa"/>
          </w:tcPr>
          <w:p w14:paraId="41E9083B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3EDA783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FD39D4" w:rsidRPr="00A85084" w14:paraId="3AA254ED" w14:textId="77777777" w:rsidTr="00613FEC">
        <w:trPr>
          <w:jc w:val="center"/>
        </w:trPr>
        <w:tc>
          <w:tcPr>
            <w:tcW w:w="3690" w:type="dxa"/>
          </w:tcPr>
          <w:p w14:paraId="07072A11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  For Sub-Frame</w:t>
            </w:r>
            <w:r>
              <w:rPr>
                <w:rFonts w:cs="Arial"/>
              </w:rPr>
              <w:t>s</w:t>
            </w:r>
            <w:r w:rsidRPr="00A8508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0,1,</w:t>
            </w:r>
            <w:r w:rsidRPr="00A85084">
              <w:rPr>
                <w:rFonts w:cs="Arial"/>
              </w:rPr>
              <w:t>5</w:t>
            </w:r>
            <w:r>
              <w:rPr>
                <w:rFonts w:cs="Arial"/>
              </w:rPr>
              <w:t>,6</w:t>
            </w:r>
          </w:p>
        </w:tc>
        <w:tc>
          <w:tcPr>
            <w:tcW w:w="1093" w:type="dxa"/>
          </w:tcPr>
          <w:p w14:paraId="38E57092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51C52D3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D39D4" w:rsidRPr="00A85084" w14:paraId="04DC49D8" w14:textId="77777777" w:rsidTr="00613FEC">
        <w:trPr>
          <w:jc w:val="center"/>
        </w:trPr>
        <w:tc>
          <w:tcPr>
            <w:tcW w:w="3690" w:type="dxa"/>
          </w:tcPr>
          <w:p w14:paraId="00A0CDA3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Binary Channel Bits</w:t>
            </w:r>
          </w:p>
        </w:tc>
        <w:tc>
          <w:tcPr>
            <w:tcW w:w="1093" w:type="dxa"/>
          </w:tcPr>
          <w:p w14:paraId="33FD88E8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07A09F2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</w:tr>
      <w:tr w:rsidR="00FD39D4" w:rsidRPr="00A85084" w14:paraId="78B4DB12" w14:textId="77777777" w:rsidTr="00613FEC">
        <w:trPr>
          <w:jc w:val="center"/>
        </w:trPr>
        <w:tc>
          <w:tcPr>
            <w:tcW w:w="3690" w:type="dxa"/>
          </w:tcPr>
          <w:p w14:paraId="120992CA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  For Sub-Frame</w:t>
            </w:r>
            <w:r>
              <w:rPr>
                <w:rFonts w:cs="Arial"/>
              </w:rPr>
              <w:t>s</w:t>
            </w:r>
            <w:r w:rsidRPr="00A85084">
              <w:rPr>
                <w:rFonts w:cs="Arial"/>
              </w:rPr>
              <w:t xml:space="preserve"> 4,9</w:t>
            </w:r>
          </w:p>
        </w:tc>
        <w:tc>
          <w:tcPr>
            <w:tcW w:w="1093" w:type="dxa"/>
          </w:tcPr>
          <w:p w14:paraId="14510AC4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416C5F4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</w:tr>
      <w:tr w:rsidR="00FD39D4" w:rsidRPr="00A85084" w14:paraId="368B74F9" w14:textId="77777777" w:rsidTr="00613FEC">
        <w:trPr>
          <w:jc w:val="center"/>
        </w:trPr>
        <w:tc>
          <w:tcPr>
            <w:tcW w:w="3690" w:type="dxa"/>
          </w:tcPr>
          <w:p w14:paraId="4D45374A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  Slot index 0</w:t>
            </w:r>
          </w:p>
        </w:tc>
        <w:tc>
          <w:tcPr>
            <w:tcW w:w="1093" w:type="dxa"/>
          </w:tcPr>
          <w:p w14:paraId="7366E9C5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396" w:type="dxa"/>
            <w:vAlign w:val="center"/>
          </w:tcPr>
          <w:p w14:paraId="4E232D3E" w14:textId="77777777" w:rsidR="00FD39D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22400</w:t>
            </w:r>
          </w:p>
        </w:tc>
      </w:tr>
      <w:tr w:rsidR="00FD39D4" w:rsidRPr="00A85084" w14:paraId="7367D94B" w14:textId="77777777" w:rsidTr="00613FEC">
        <w:trPr>
          <w:jc w:val="center"/>
        </w:trPr>
        <w:tc>
          <w:tcPr>
            <w:tcW w:w="3690" w:type="dxa"/>
          </w:tcPr>
          <w:p w14:paraId="1F1338F2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  Slot index 1</w:t>
            </w:r>
          </w:p>
        </w:tc>
        <w:tc>
          <w:tcPr>
            <w:tcW w:w="1093" w:type="dxa"/>
          </w:tcPr>
          <w:p w14:paraId="3F7C5024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396" w:type="dxa"/>
            <w:vAlign w:val="center"/>
          </w:tcPr>
          <w:p w14:paraId="1F1B3FB6" w14:textId="77777777" w:rsidR="00FD39D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28288</w:t>
            </w:r>
          </w:p>
        </w:tc>
      </w:tr>
      <w:tr w:rsidR="00FD39D4" w:rsidRPr="00A85084" w14:paraId="79CB3E34" w14:textId="77777777" w:rsidTr="00613FEC">
        <w:trPr>
          <w:jc w:val="center"/>
        </w:trPr>
        <w:tc>
          <w:tcPr>
            <w:tcW w:w="3690" w:type="dxa"/>
          </w:tcPr>
          <w:p w14:paraId="72080A94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  For Sub-Frame </w:t>
            </w:r>
            <w:r>
              <w:rPr>
                <w:rFonts w:cs="Arial"/>
              </w:rPr>
              <w:t>0,1,</w:t>
            </w:r>
            <w:r w:rsidRPr="00A85084">
              <w:rPr>
                <w:rFonts w:cs="Arial"/>
              </w:rPr>
              <w:t>5</w:t>
            </w:r>
            <w:r>
              <w:rPr>
                <w:rFonts w:cs="Arial"/>
              </w:rPr>
              <w:t>,6</w:t>
            </w:r>
          </w:p>
        </w:tc>
        <w:tc>
          <w:tcPr>
            <w:tcW w:w="1093" w:type="dxa"/>
          </w:tcPr>
          <w:p w14:paraId="398AC52E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BBB4177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D39D4" w:rsidRPr="00A85084" w14:paraId="3A336E05" w14:textId="77777777" w:rsidTr="00613FEC">
        <w:trPr>
          <w:trHeight w:val="70"/>
          <w:jc w:val="center"/>
        </w:trPr>
        <w:tc>
          <w:tcPr>
            <w:tcW w:w="3690" w:type="dxa"/>
          </w:tcPr>
          <w:p w14:paraId="051E5824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Max. Throughput averaged over 1 frame</w:t>
            </w:r>
          </w:p>
        </w:tc>
        <w:tc>
          <w:tcPr>
            <w:tcW w:w="1093" w:type="dxa"/>
          </w:tcPr>
          <w:p w14:paraId="78280B4E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>Mbps</w:t>
            </w:r>
          </w:p>
        </w:tc>
        <w:tc>
          <w:tcPr>
            <w:tcW w:w="1396" w:type="dxa"/>
            <w:vAlign w:val="center"/>
          </w:tcPr>
          <w:p w14:paraId="3346B250" w14:textId="77777777" w:rsidR="00FD39D4" w:rsidRPr="00594A31" w:rsidRDefault="00FD39D4" w:rsidP="00613FEC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5.112</w:t>
            </w:r>
          </w:p>
        </w:tc>
      </w:tr>
      <w:tr w:rsidR="00FD39D4" w:rsidRPr="00A85084" w14:paraId="0F497B4E" w14:textId="77777777" w:rsidTr="00613FEC">
        <w:trPr>
          <w:trHeight w:val="70"/>
          <w:jc w:val="center"/>
        </w:trPr>
        <w:tc>
          <w:tcPr>
            <w:tcW w:w="3690" w:type="dxa"/>
          </w:tcPr>
          <w:p w14:paraId="6210902E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UE Category</w:t>
            </w:r>
          </w:p>
        </w:tc>
        <w:tc>
          <w:tcPr>
            <w:tcW w:w="1093" w:type="dxa"/>
          </w:tcPr>
          <w:p w14:paraId="307810CD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9294505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 w:rsidRPr="00C94D63">
              <w:rPr>
                <w:rFonts w:cs="Arial"/>
              </w:rPr>
              <w:t>≥</w:t>
            </w:r>
            <w:r>
              <w:rPr>
                <w:rFonts w:cs="Arial"/>
              </w:rPr>
              <w:t>2</w:t>
            </w:r>
          </w:p>
        </w:tc>
      </w:tr>
      <w:tr w:rsidR="00FD39D4" w:rsidRPr="00A85084" w14:paraId="172C27E2" w14:textId="77777777" w:rsidTr="00613FEC">
        <w:trPr>
          <w:trHeight w:val="70"/>
          <w:jc w:val="center"/>
        </w:trPr>
        <w:tc>
          <w:tcPr>
            <w:tcW w:w="6179" w:type="dxa"/>
            <w:gridSpan w:val="3"/>
          </w:tcPr>
          <w:p w14:paraId="110C1271" w14:textId="77777777" w:rsidR="00FD39D4" w:rsidRPr="00C94D63" w:rsidRDefault="00FD39D4" w:rsidP="00613FEC">
            <w:pPr>
              <w:pStyle w:val="TAC"/>
              <w:ind w:left="585" w:hanging="585"/>
              <w:rPr>
                <w:rFonts w:cs="Arial"/>
              </w:rPr>
            </w:pPr>
            <w:r>
              <w:rPr>
                <w:rFonts w:cs="Arial"/>
              </w:rPr>
              <w:t xml:space="preserve">Note 1: For an information bit payload first transmitted at </w:t>
            </w:r>
            <w:r w:rsidRPr="00EB62D2">
              <w:rPr>
                <w:rFonts w:cs="Arial"/>
              </w:rPr>
              <w:t xml:space="preserve">slot </w:t>
            </w:r>
            <w:r>
              <w:rPr>
                <w:rFonts w:cs="Arial"/>
              </w:rPr>
              <w:t xml:space="preserve">0, any retransmission only happens on slot 0. For an information bit payload first transmitted at </w:t>
            </w:r>
            <w:r w:rsidRPr="00EB62D2">
              <w:rPr>
                <w:rFonts w:cs="Arial"/>
              </w:rPr>
              <w:t xml:space="preserve">slot </w:t>
            </w:r>
            <w:r>
              <w:rPr>
                <w:rFonts w:cs="Arial"/>
              </w:rPr>
              <w:t>1, any retransmission only happens on slot 1.</w:t>
            </w:r>
          </w:p>
        </w:tc>
      </w:tr>
    </w:tbl>
    <w:p w14:paraId="1402D0BC" w14:textId="77777777" w:rsidR="00FD39D4" w:rsidRDefault="00FD39D4" w:rsidP="00FD39D4"/>
    <w:p w14:paraId="4B0E88A6" w14:textId="674810D9" w:rsidR="00FD39D4" w:rsidRPr="00A85084" w:rsidRDefault="00FD39D4" w:rsidP="00FD39D4">
      <w:pPr>
        <w:pStyle w:val="TH"/>
      </w:pPr>
      <w:r>
        <w:lastRenderedPageBreak/>
        <w:t>Table 2</w:t>
      </w:r>
      <w:r w:rsidRPr="00A85084">
        <w:t>: Fi</w:t>
      </w:r>
      <w:r>
        <w:t>xed Reference Channel Slot-PDSCH (User</w:t>
      </w:r>
      <w:r w:rsidRPr="00C94D63">
        <w:t>-Specific Reference Symbols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FD39D4" w:rsidRPr="00A85084" w14:paraId="3A6D87DA" w14:textId="77777777" w:rsidTr="00613FEC">
        <w:trPr>
          <w:jc w:val="center"/>
        </w:trPr>
        <w:tc>
          <w:tcPr>
            <w:tcW w:w="3690" w:type="dxa"/>
          </w:tcPr>
          <w:p w14:paraId="079D25AB" w14:textId="77777777" w:rsidR="00FD39D4" w:rsidRPr="00A85084" w:rsidRDefault="00FD39D4" w:rsidP="00613FEC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Parameter</w:t>
            </w:r>
          </w:p>
        </w:tc>
        <w:tc>
          <w:tcPr>
            <w:tcW w:w="1093" w:type="dxa"/>
          </w:tcPr>
          <w:p w14:paraId="32BAD109" w14:textId="77777777" w:rsidR="00FD39D4" w:rsidRPr="00A85084" w:rsidRDefault="00FD39D4" w:rsidP="00613FEC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Unit</w:t>
            </w:r>
          </w:p>
        </w:tc>
        <w:tc>
          <w:tcPr>
            <w:tcW w:w="1396" w:type="dxa"/>
            <w:vAlign w:val="center"/>
          </w:tcPr>
          <w:p w14:paraId="43F21DC9" w14:textId="77777777" w:rsidR="00FD39D4" w:rsidRPr="00A85084" w:rsidRDefault="00FD39D4" w:rsidP="00613FEC">
            <w:pPr>
              <w:pStyle w:val="TAH"/>
              <w:rPr>
                <w:rFonts w:cs="Arial"/>
              </w:rPr>
            </w:pPr>
          </w:p>
        </w:tc>
      </w:tr>
      <w:tr w:rsidR="00FD39D4" w:rsidRPr="00A85084" w14:paraId="3EBE24D4" w14:textId="77777777" w:rsidTr="00613FEC">
        <w:trPr>
          <w:jc w:val="center"/>
        </w:trPr>
        <w:tc>
          <w:tcPr>
            <w:tcW w:w="3690" w:type="dxa"/>
          </w:tcPr>
          <w:p w14:paraId="17019C40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Reference channel</w:t>
            </w:r>
          </w:p>
        </w:tc>
        <w:tc>
          <w:tcPr>
            <w:tcW w:w="1093" w:type="dxa"/>
          </w:tcPr>
          <w:p w14:paraId="33D405DD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7F1B51E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cs="Arial"/>
              </w:rPr>
              <w:t>R.sTTI</w:t>
            </w:r>
            <w:proofErr w:type="gramEnd"/>
            <w:r>
              <w:rPr>
                <w:rFonts w:cs="Arial"/>
              </w:rPr>
              <w:t>.2 TDD</w:t>
            </w:r>
          </w:p>
        </w:tc>
      </w:tr>
      <w:tr w:rsidR="00FD39D4" w:rsidRPr="00A85084" w14:paraId="78FEDF9B" w14:textId="77777777" w:rsidTr="00613FEC">
        <w:trPr>
          <w:jc w:val="center"/>
        </w:trPr>
        <w:tc>
          <w:tcPr>
            <w:tcW w:w="3690" w:type="dxa"/>
          </w:tcPr>
          <w:p w14:paraId="1F97A632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Channel bandwidth</w:t>
            </w:r>
          </w:p>
        </w:tc>
        <w:tc>
          <w:tcPr>
            <w:tcW w:w="1093" w:type="dxa"/>
          </w:tcPr>
          <w:p w14:paraId="17CF8317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>MHz</w:t>
            </w:r>
          </w:p>
        </w:tc>
        <w:tc>
          <w:tcPr>
            <w:tcW w:w="1396" w:type="dxa"/>
            <w:vAlign w:val="center"/>
          </w:tcPr>
          <w:p w14:paraId="0EE4C24E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FD39D4" w:rsidRPr="00A85084" w14:paraId="11471A27" w14:textId="77777777" w:rsidTr="00613FEC">
        <w:trPr>
          <w:jc w:val="center"/>
        </w:trPr>
        <w:tc>
          <w:tcPr>
            <w:tcW w:w="3690" w:type="dxa"/>
          </w:tcPr>
          <w:p w14:paraId="64D54321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Allocated resource</w:t>
            </w:r>
            <w:r>
              <w:rPr>
                <w:rFonts w:cs="Arial"/>
              </w:rPr>
              <w:t xml:space="preserve"> blocks</w:t>
            </w:r>
          </w:p>
        </w:tc>
        <w:tc>
          <w:tcPr>
            <w:tcW w:w="1093" w:type="dxa"/>
          </w:tcPr>
          <w:p w14:paraId="647D32B6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20F5546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 w:rsidR="00FD39D4" w:rsidRPr="00A85084" w14:paraId="1DADAF91" w14:textId="77777777" w:rsidTr="00613FEC">
        <w:trPr>
          <w:jc w:val="center"/>
        </w:trPr>
        <w:tc>
          <w:tcPr>
            <w:tcW w:w="3690" w:type="dxa"/>
          </w:tcPr>
          <w:p w14:paraId="6FC2F4BA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Uplink-Downlink Configurtion</w:t>
            </w:r>
          </w:p>
        </w:tc>
        <w:tc>
          <w:tcPr>
            <w:tcW w:w="1093" w:type="dxa"/>
          </w:tcPr>
          <w:p w14:paraId="25336401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F904B83" w14:textId="77777777" w:rsidR="00FD39D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D39D4" w:rsidRPr="00A85084" w14:paraId="54D1C7FF" w14:textId="77777777" w:rsidTr="00613FEC">
        <w:trPr>
          <w:jc w:val="center"/>
        </w:trPr>
        <w:tc>
          <w:tcPr>
            <w:tcW w:w="3690" w:type="dxa"/>
          </w:tcPr>
          <w:p w14:paraId="2B351263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Allocated subframes per Radio Frame</w:t>
            </w:r>
            <w:r>
              <w:rPr>
                <w:rFonts w:cs="Arial"/>
              </w:rPr>
              <w:t xml:space="preserve"> (D)</w:t>
            </w:r>
          </w:p>
        </w:tc>
        <w:tc>
          <w:tcPr>
            <w:tcW w:w="1093" w:type="dxa"/>
          </w:tcPr>
          <w:p w14:paraId="2E0F2919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6A8625A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FD39D4" w:rsidRPr="00A85084" w14:paraId="0339AAEC" w14:textId="77777777" w:rsidTr="00613FEC">
        <w:trPr>
          <w:jc w:val="center"/>
        </w:trPr>
        <w:tc>
          <w:tcPr>
            <w:tcW w:w="3690" w:type="dxa"/>
          </w:tcPr>
          <w:p w14:paraId="0EF26F69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Modulation</w:t>
            </w:r>
          </w:p>
        </w:tc>
        <w:tc>
          <w:tcPr>
            <w:tcW w:w="1093" w:type="dxa"/>
          </w:tcPr>
          <w:p w14:paraId="05A8C698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6D77895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</w:tr>
      <w:tr w:rsidR="00FD39D4" w:rsidRPr="00A85084" w14:paraId="26C87A42" w14:textId="77777777" w:rsidTr="00613FEC">
        <w:trPr>
          <w:jc w:val="center"/>
        </w:trPr>
        <w:tc>
          <w:tcPr>
            <w:tcW w:w="3690" w:type="dxa"/>
          </w:tcPr>
          <w:p w14:paraId="565EDB74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Target Coding Rate</w:t>
            </w:r>
          </w:p>
        </w:tc>
        <w:tc>
          <w:tcPr>
            <w:tcW w:w="1093" w:type="dxa"/>
          </w:tcPr>
          <w:p w14:paraId="1015C212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DC2D740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</w:tr>
      <w:tr w:rsidR="00FD39D4" w:rsidRPr="00A85084" w14:paraId="07469487" w14:textId="77777777" w:rsidTr="00613FEC">
        <w:trPr>
          <w:jc w:val="center"/>
        </w:trPr>
        <w:tc>
          <w:tcPr>
            <w:tcW w:w="3690" w:type="dxa"/>
          </w:tcPr>
          <w:p w14:paraId="7406FECE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Information Bit Payload</w:t>
            </w:r>
          </w:p>
        </w:tc>
        <w:tc>
          <w:tcPr>
            <w:tcW w:w="1093" w:type="dxa"/>
          </w:tcPr>
          <w:p w14:paraId="4B6A13F4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F8C5FDE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</w:tr>
      <w:tr w:rsidR="00FD39D4" w:rsidRPr="00A85084" w14:paraId="2765E5EA" w14:textId="77777777" w:rsidTr="00613FEC">
        <w:trPr>
          <w:jc w:val="center"/>
        </w:trPr>
        <w:tc>
          <w:tcPr>
            <w:tcW w:w="3690" w:type="dxa"/>
          </w:tcPr>
          <w:p w14:paraId="39BCC075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  For Sub-Frames 4,9</w:t>
            </w:r>
          </w:p>
        </w:tc>
        <w:tc>
          <w:tcPr>
            <w:tcW w:w="1093" w:type="dxa"/>
          </w:tcPr>
          <w:p w14:paraId="193011F0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42CD7F6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</w:tr>
      <w:tr w:rsidR="00FD39D4" w:rsidRPr="00A85084" w14:paraId="6A658103" w14:textId="77777777" w:rsidTr="00613FEC">
        <w:trPr>
          <w:jc w:val="center"/>
        </w:trPr>
        <w:tc>
          <w:tcPr>
            <w:tcW w:w="3690" w:type="dxa"/>
          </w:tcPr>
          <w:p w14:paraId="0B320AEB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  Slot index 0</w:t>
            </w:r>
          </w:p>
        </w:tc>
        <w:tc>
          <w:tcPr>
            <w:tcW w:w="1093" w:type="dxa"/>
          </w:tcPr>
          <w:p w14:paraId="19D982BC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396" w:type="dxa"/>
            <w:vAlign w:val="center"/>
          </w:tcPr>
          <w:p w14:paraId="487923F6" w14:textId="77777777" w:rsidR="00FD39D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2856</w:t>
            </w:r>
          </w:p>
        </w:tc>
      </w:tr>
      <w:tr w:rsidR="00FD39D4" w:rsidRPr="00A85084" w14:paraId="254DC496" w14:textId="77777777" w:rsidTr="00613FEC">
        <w:trPr>
          <w:jc w:val="center"/>
        </w:trPr>
        <w:tc>
          <w:tcPr>
            <w:tcW w:w="3690" w:type="dxa"/>
          </w:tcPr>
          <w:p w14:paraId="53133877" w14:textId="77777777" w:rsidR="00FD39D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  Slot index 1</w:t>
            </w:r>
          </w:p>
        </w:tc>
        <w:tc>
          <w:tcPr>
            <w:tcW w:w="1093" w:type="dxa"/>
          </w:tcPr>
          <w:p w14:paraId="236A080C" w14:textId="77777777" w:rsidR="00FD39D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396" w:type="dxa"/>
            <w:vAlign w:val="center"/>
          </w:tcPr>
          <w:p w14:paraId="35C36D88" w14:textId="77777777" w:rsidR="00FD39D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4392</w:t>
            </w:r>
          </w:p>
        </w:tc>
      </w:tr>
      <w:tr w:rsidR="00FD39D4" w:rsidRPr="00A85084" w14:paraId="0B541B04" w14:textId="77777777" w:rsidTr="00613FEC">
        <w:trPr>
          <w:jc w:val="center"/>
        </w:trPr>
        <w:tc>
          <w:tcPr>
            <w:tcW w:w="3690" w:type="dxa"/>
          </w:tcPr>
          <w:p w14:paraId="337B8197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  For Sub-Frame</w:t>
            </w:r>
            <w:r>
              <w:rPr>
                <w:rFonts w:cs="Arial"/>
              </w:rPr>
              <w:t>s</w:t>
            </w:r>
            <w:r w:rsidRPr="00A8508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0,1,</w:t>
            </w:r>
            <w:r w:rsidRPr="00A85084">
              <w:rPr>
                <w:rFonts w:cs="Arial"/>
              </w:rPr>
              <w:t>5</w:t>
            </w:r>
            <w:r>
              <w:rPr>
                <w:rFonts w:cs="Arial"/>
              </w:rPr>
              <w:t>,6</w:t>
            </w:r>
          </w:p>
        </w:tc>
        <w:tc>
          <w:tcPr>
            <w:tcW w:w="1093" w:type="dxa"/>
          </w:tcPr>
          <w:p w14:paraId="24274231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1231E75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D39D4" w:rsidRPr="00A85084" w14:paraId="1621CC4D" w14:textId="77777777" w:rsidTr="00613FEC">
        <w:trPr>
          <w:jc w:val="center"/>
        </w:trPr>
        <w:tc>
          <w:tcPr>
            <w:tcW w:w="3690" w:type="dxa"/>
          </w:tcPr>
          <w:p w14:paraId="349D17E2" w14:textId="77777777" w:rsidR="00FD39D4" w:rsidRPr="00A85084" w:rsidRDefault="00FD39D4" w:rsidP="00613FEC">
            <w:pPr>
              <w:pStyle w:val="TAL"/>
              <w:rPr>
                <w:rFonts w:cs="Arial"/>
                <w:szCs w:val="22"/>
              </w:rPr>
            </w:pPr>
            <w:r w:rsidRPr="00A85084">
              <w:rPr>
                <w:rFonts w:cs="Arial"/>
                <w:szCs w:val="22"/>
              </w:rPr>
              <w:t>Number</w:t>
            </w:r>
            <w:r>
              <w:rPr>
                <w:rFonts w:cs="Arial"/>
                <w:szCs w:val="22"/>
              </w:rPr>
              <w:t xml:space="preserve"> of Code Blocks </w:t>
            </w:r>
          </w:p>
        </w:tc>
        <w:tc>
          <w:tcPr>
            <w:tcW w:w="1093" w:type="dxa"/>
          </w:tcPr>
          <w:p w14:paraId="09AA121F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C85DAA5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</w:tr>
      <w:tr w:rsidR="00FD39D4" w:rsidRPr="00A85084" w14:paraId="66237014" w14:textId="77777777" w:rsidTr="00613FEC">
        <w:trPr>
          <w:jc w:val="center"/>
        </w:trPr>
        <w:tc>
          <w:tcPr>
            <w:tcW w:w="3690" w:type="dxa"/>
          </w:tcPr>
          <w:p w14:paraId="29A77014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  For Sub-Frames 4,9</w:t>
            </w:r>
          </w:p>
        </w:tc>
        <w:tc>
          <w:tcPr>
            <w:tcW w:w="1093" w:type="dxa"/>
          </w:tcPr>
          <w:p w14:paraId="17837B65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A219A26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</w:tr>
      <w:tr w:rsidR="00FD39D4" w:rsidRPr="00A85084" w14:paraId="1A42FF9F" w14:textId="77777777" w:rsidTr="00613FEC">
        <w:trPr>
          <w:jc w:val="center"/>
        </w:trPr>
        <w:tc>
          <w:tcPr>
            <w:tcW w:w="3690" w:type="dxa"/>
          </w:tcPr>
          <w:p w14:paraId="788FAC05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  Slot index 0</w:t>
            </w:r>
          </w:p>
        </w:tc>
        <w:tc>
          <w:tcPr>
            <w:tcW w:w="1093" w:type="dxa"/>
          </w:tcPr>
          <w:p w14:paraId="3AC72637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511E320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D39D4" w:rsidRPr="00A85084" w14:paraId="0C0E87CA" w14:textId="77777777" w:rsidTr="00613FEC">
        <w:trPr>
          <w:jc w:val="center"/>
        </w:trPr>
        <w:tc>
          <w:tcPr>
            <w:tcW w:w="3690" w:type="dxa"/>
          </w:tcPr>
          <w:p w14:paraId="175524B2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  Slot index 1</w:t>
            </w:r>
          </w:p>
        </w:tc>
        <w:tc>
          <w:tcPr>
            <w:tcW w:w="1093" w:type="dxa"/>
          </w:tcPr>
          <w:p w14:paraId="386D8167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C0A23DC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D39D4" w:rsidRPr="00A85084" w14:paraId="3CED7B1A" w14:textId="77777777" w:rsidTr="00613FEC">
        <w:trPr>
          <w:jc w:val="center"/>
        </w:trPr>
        <w:tc>
          <w:tcPr>
            <w:tcW w:w="3690" w:type="dxa"/>
          </w:tcPr>
          <w:p w14:paraId="247C1432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  For Sub-Frame</w:t>
            </w:r>
            <w:r>
              <w:rPr>
                <w:rFonts w:cs="Arial"/>
              </w:rPr>
              <w:t>s</w:t>
            </w:r>
            <w:r w:rsidRPr="00A8508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0,1,5,9</w:t>
            </w:r>
          </w:p>
        </w:tc>
        <w:tc>
          <w:tcPr>
            <w:tcW w:w="1093" w:type="dxa"/>
          </w:tcPr>
          <w:p w14:paraId="471F8467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F272CC6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D39D4" w:rsidRPr="00A85084" w14:paraId="32A6A3B1" w14:textId="77777777" w:rsidTr="00613FEC">
        <w:trPr>
          <w:jc w:val="center"/>
        </w:trPr>
        <w:tc>
          <w:tcPr>
            <w:tcW w:w="3690" w:type="dxa"/>
          </w:tcPr>
          <w:p w14:paraId="7D985FBF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Binary Channel Bits</w:t>
            </w:r>
          </w:p>
        </w:tc>
        <w:tc>
          <w:tcPr>
            <w:tcW w:w="1093" w:type="dxa"/>
          </w:tcPr>
          <w:p w14:paraId="599E1148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009CA67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</w:tr>
      <w:tr w:rsidR="00FD39D4" w:rsidRPr="00A85084" w14:paraId="2518B550" w14:textId="77777777" w:rsidTr="00613FEC">
        <w:trPr>
          <w:jc w:val="center"/>
        </w:trPr>
        <w:tc>
          <w:tcPr>
            <w:tcW w:w="3690" w:type="dxa"/>
          </w:tcPr>
          <w:p w14:paraId="3DE281B6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  For Sub-Frame</w:t>
            </w:r>
            <w:r>
              <w:rPr>
                <w:rFonts w:cs="Arial"/>
              </w:rPr>
              <w:t>s</w:t>
            </w:r>
            <w:r w:rsidRPr="00A8508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4,9</w:t>
            </w:r>
          </w:p>
        </w:tc>
        <w:tc>
          <w:tcPr>
            <w:tcW w:w="1093" w:type="dxa"/>
          </w:tcPr>
          <w:p w14:paraId="3596F6BD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B847F68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</w:tr>
      <w:tr w:rsidR="00FD39D4" w:rsidRPr="00A85084" w14:paraId="5B401FC1" w14:textId="77777777" w:rsidTr="00613FEC">
        <w:trPr>
          <w:jc w:val="center"/>
        </w:trPr>
        <w:tc>
          <w:tcPr>
            <w:tcW w:w="3690" w:type="dxa"/>
          </w:tcPr>
          <w:p w14:paraId="3FF093B5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  Slot index 0</w:t>
            </w:r>
          </w:p>
        </w:tc>
        <w:tc>
          <w:tcPr>
            <w:tcW w:w="1093" w:type="dxa"/>
          </w:tcPr>
          <w:p w14:paraId="0B5F51D6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396" w:type="dxa"/>
            <w:vAlign w:val="center"/>
          </w:tcPr>
          <w:p w14:paraId="62D3325E" w14:textId="77777777" w:rsidR="00FD39D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9600</w:t>
            </w:r>
          </w:p>
        </w:tc>
      </w:tr>
      <w:tr w:rsidR="00FD39D4" w:rsidRPr="00A85084" w14:paraId="5E9F18A9" w14:textId="77777777" w:rsidTr="00613FEC">
        <w:trPr>
          <w:jc w:val="center"/>
        </w:trPr>
        <w:tc>
          <w:tcPr>
            <w:tcW w:w="3690" w:type="dxa"/>
          </w:tcPr>
          <w:p w14:paraId="460F26A0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  Slot index 1</w:t>
            </w:r>
          </w:p>
        </w:tc>
        <w:tc>
          <w:tcPr>
            <w:tcW w:w="1093" w:type="dxa"/>
          </w:tcPr>
          <w:p w14:paraId="4E499719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396" w:type="dxa"/>
            <w:vAlign w:val="center"/>
          </w:tcPr>
          <w:p w14:paraId="78368527" w14:textId="77777777" w:rsidR="00FD39D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13360</w:t>
            </w:r>
          </w:p>
        </w:tc>
      </w:tr>
      <w:tr w:rsidR="00FD39D4" w:rsidRPr="00A85084" w14:paraId="672EB2F8" w14:textId="77777777" w:rsidTr="00613FEC">
        <w:trPr>
          <w:jc w:val="center"/>
        </w:trPr>
        <w:tc>
          <w:tcPr>
            <w:tcW w:w="3690" w:type="dxa"/>
          </w:tcPr>
          <w:p w14:paraId="1881F007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  For Sub-Frame </w:t>
            </w:r>
            <w:r>
              <w:rPr>
                <w:rFonts w:cs="Arial"/>
              </w:rPr>
              <w:t>0,1,</w:t>
            </w:r>
            <w:r w:rsidRPr="00A85084">
              <w:rPr>
                <w:rFonts w:cs="Arial"/>
              </w:rPr>
              <w:t>5</w:t>
            </w:r>
            <w:r>
              <w:rPr>
                <w:rFonts w:cs="Arial"/>
              </w:rPr>
              <w:t>,6</w:t>
            </w:r>
          </w:p>
        </w:tc>
        <w:tc>
          <w:tcPr>
            <w:tcW w:w="1093" w:type="dxa"/>
          </w:tcPr>
          <w:p w14:paraId="4BE1EDD8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56E653D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D39D4" w:rsidRPr="00A85084" w14:paraId="6526C441" w14:textId="77777777" w:rsidTr="00613FEC">
        <w:trPr>
          <w:trHeight w:val="70"/>
          <w:jc w:val="center"/>
        </w:trPr>
        <w:tc>
          <w:tcPr>
            <w:tcW w:w="3690" w:type="dxa"/>
          </w:tcPr>
          <w:p w14:paraId="0594BDD2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Max. Throughput averaged over 1 frame</w:t>
            </w:r>
          </w:p>
        </w:tc>
        <w:tc>
          <w:tcPr>
            <w:tcW w:w="1093" w:type="dxa"/>
          </w:tcPr>
          <w:p w14:paraId="3642E014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>Mbps</w:t>
            </w:r>
          </w:p>
        </w:tc>
        <w:tc>
          <w:tcPr>
            <w:tcW w:w="1396" w:type="dxa"/>
            <w:vAlign w:val="center"/>
          </w:tcPr>
          <w:p w14:paraId="3E9B4159" w14:textId="77777777" w:rsidR="00FD39D4" w:rsidRPr="00613FEC" w:rsidRDefault="00FD39D4" w:rsidP="00613FEC">
            <w:pPr>
              <w:pStyle w:val="TAC"/>
              <w:rPr>
                <w:rFonts w:cs="Arial"/>
              </w:rPr>
            </w:pPr>
            <w:r w:rsidRPr="00613FEC">
              <w:rPr>
                <w:rFonts w:cs="Arial"/>
              </w:rPr>
              <w:t>1.4496</w:t>
            </w:r>
          </w:p>
        </w:tc>
      </w:tr>
      <w:tr w:rsidR="00FD39D4" w:rsidRPr="00A85084" w14:paraId="184A66B6" w14:textId="77777777" w:rsidTr="00613FEC">
        <w:trPr>
          <w:trHeight w:val="70"/>
          <w:jc w:val="center"/>
        </w:trPr>
        <w:tc>
          <w:tcPr>
            <w:tcW w:w="3690" w:type="dxa"/>
          </w:tcPr>
          <w:p w14:paraId="1B43D20C" w14:textId="77777777" w:rsidR="00FD39D4" w:rsidRPr="00A85084" w:rsidRDefault="00FD39D4" w:rsidP="00613FEC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UE Category</w:t>
            </w:r>
          </w:p>
        </w:tc>
        <w:tc>
          <w:tcPr>
            <w:tcW w:w="1093" w:type="dxa"/>
          </w:tcPr>
          <w:p w14:paraId="13DDE76F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3045555" w14:textId="77777777" w:rsidR="00FD39D4" w:rsidRPr="00A85084" w:rsidRDefault="00FD39D4" w:rsidP="00613FEC">
            <w:pPr>
              <w:pStyle w:val="TAC"/>
              <w:rPr>
                <w:rFonts w:cs="Arial"/>
              </w:rPr>
            </w:pPr>
            <w:r w:rsidRPr="00C94D63">
              <w:rPr>
                <w:rFonts w:cs="Arial"/>
              </w:rPr>
              <w:t>≥</w:t>
            </w:r>
            <w:r>
              <w:rPr>
                <w:rFonts w:cs="Arial"/>
              </w:rPr>
              <w:t>2</w:t>
            </w:r>
          </w:p>
        </w:tc>
      </w:tr>
      <w:tr w:rsidR="00FD39D4" w:rsidRPr="00A85084" w14:paraId="04877F2A" w14:textId="77777777" w:rsidTr="00613FEC">
        <w:trPr>
          <w:trHeight w:val="70"/>
          <w:jc w:val="center"/>
        </w:trPr>
        <w:tc>
          <w:tcPr>
            <w:tcW w:w="6179" w:type="dxa"/>
            <w:gridSpan w:val="3"/>
          </w:tcPr>
          <w:p w14:paraId="79531CDF" w14:textId="77777777" w:rsidR="00FD39D4" w:rsidRPr="00C94D63" w:rsidRDefault="00FD39D4" w:rsidP="00613FEC">
            <w:pPr>
              <w:pStyle w:val="TAC"/>
              <w:ind w:left="585" w:hanging="585"/>
              <w:rPr>
                <w:rFonts w:cs="Arial"/>
              </w:rPr>
            </w:pPr>
            <w:r>
              <w:rPr>
                <w:rFonts w:cs="Arial"/>
              </w:rPr>
              <w:t xml:space="preserve">Note 1: For an information bit payload first transmitted at </w:t>
            </w:r>
            <w:r w:rsidRPr="00EB62D2">
              <w:rPr>
                <w:rFonts w:cs="Arial"/>
              </w:rPr>
              <w:t xml:space="preserve">slot </w:t>
            </w:r>
            <w:r>
              <w:rPr>
                <w:rFonts w:cs="Arial"/>
              </w:rPr>
              <w:t xml:space="preserve">0, any retransmission only happens on slot 0. For an information bit payload first transmitted at </w:t>
            </w:r>
            <w:r w:rsidRPr="00EB62D2">
              <w:rPr>
                <w:rFonts w:cs="Arial"/>
              </w:rPr>
              <w:t xml:space="preserve">slot </w:t>
            </w:r>
            <w:r>
              <w:rPr>
                <w:rFonts w:cs="Arial"/>
              </w:rPr>
              <w:t>1, any retransmission only happens on slot 1.</w:t>
            </w:r>
          </w:p>
        </w:tc>
      </w:tr>
    </w:tbl>
    <w:p w14:paraId="0C39F1BA" w14:textId="700BD59F" w:rsidR="00FD39D4" w:rsidRDefault="00FD39D4" w:rsidP="000936FB">
      <w:pPr>
        <w:rPr>
          <w:lang w:val="en-US"/>
        </w:rPr>
      </w:pPr>
    </w:p>
    <w:p w14:paraId="110F1BB7" w14:textId="67CC155D" w:rsidR="00FD39D4" w:rsidRDefault="00FD39D4" w:rsidP="000936FB">
      <w:pPr>
        <w:rPr>
          <w:lang w:val="en-US"/>
        </w:rPr>
      </w:pPr>
      <w:r>
        <w:rPr>
          <w:lang w:val="en-US"/>
        </w:rPr>
        <w:t>It is observed that the 70% of the maximum throughput can be achieved at 11.5dB SNR for CRS-based SPDSCH transmission, and 5dB SNR for DMRS-based SPDSCH transmission, respectively.</w:t>
      </w:r>
    </w:p>
    <w:p w14:paraId="73A97AC1" w14:textId="77777777" w:rsidR="00FD39D4" w:rsidRDefault="00FD39D4" w:rsidP="000936FB">
      <w:pPr>
        <w:rPr>
          <w:lang w:val="en-US"/>
        </w:rPr>
      </w:pPr>
    </w:p>
    <w:p w14:paraId="13D36C63" w14:textId="67145DF0" w:rsidR="000936FB" w:rsidRDefault="000936FB" w:rsidP="001C4961">
      <w:pPr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1364A797" wp14:editId="17C39DDC">
            <wp:extent cx="3384645" cy="2818263"/>
            <wp:effectExtent l="0" t="0" r="6350" b="127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E9F32DD-3E32-452C-9EBF-D4BCB2D7DD0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C957471" w14:textId="49046EF2" w:rsidR="001C4961" w:rsidRDefault="001C4961" w:rsidP="001C4961">
      <w:pPr>
        <w:jc w:val="center"/>
        <w:rPr>
          <w:b/>
          <w:lang w:val="en-US"/>
        </w:rPr>
      </w:pPr>
      <w:r>
        <w:rPr>
          <w:b/>
          <w:lang w:val="en-US"/>
        </w:rPr>
        <w:t>Figure 1. Slot-based CRS-based SPDSCH throughput in TDD</w:t>
      </w:r>
    </w:p>
    <w:p w14:paraId="3732C73A" w14:textId="6994DB88" w:rsidR="000936FB" w:rsidRDefault="000936FB" w:rsidP="001C4961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088175A3" wp14:editId="36EC3A09">
            <wp:extent cx="3910084" cy="2790968"/>
            <wp:effectExtent l="0" t="0" r="0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904E4747-0352-457F-8642-9C82390A234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9F1B117" w14:textId="0AB74C17" w:rsidR="001C4961" w:rsidRDefault="001C4961" w:rsidP="001C4961">
      <w:pPr>
        <w:jc w:val="center"/>
        <w:rPr>
          <w:b/>
          <w:lang w:val="en-US"/>
        </w:rPr>
      </w:pPr>
      <w:r>
        <w:rPr>
          <w:b/>
          <w:lang w:val="en-US"/>
        </w:rPr>
        <w:t>Figure 2. Slot-based DMRS-based SPDSCH throughput in TDD</w:t>
      </w:r>
    </w:p>
    <w:p w14:paraId="020083F9" w14:textId="77777777" w:rsidR="00FD39D4" w:rsidRDefault="00FD39D4" w:rsidP="00FD39D4">
      <w:pPr>
        <w:pStyle w:val="B10"/>
        <w:ind w:left="0" w:firstLine="0"/>
        <w:rPr>
          <w:rFonts w:eastAsia="Malgun Gothic"/>
          <w:b/>
        </w:rPr>
      </w:pPr>
    </w:p>
    <w:p w14:paraId="45535833" w14:textId="7B3B5DE2" w:rsidR="00FD39D4" w:rsidRPr="007862D8" w:rsidRDefault="00FD39D4" w:rsidP="00FD39D4">
      <w:pPr>
        <w:pStyle w:val="B10"/>
        <w:ind w:left="0" w:firstLine="0"/>
        <w:rPr>
          <w:rFonts w:eastAsia="Malgun Gothic"/>
          <w:b/>
        </w:rPr>
      </w:pPr>
      <w:r>
        <w:rPr>
          <w:rFonts w:eastAsia="Malgun Gothic"/>
          <w:b/>
        </w:rPr>
        <w:t>Observation 1. For CRS-based slot-based SDPSCH in TDD, 70% of the maximum configured throughput is achieved at 11.5dB without considering any impairment margin.</w:t>
      </w:r>
    </w:p>
    <w:p w14:paraId="1E24D9A4" w14:textId="36A2D05A" w:rsidR="00B2195C" w:rsidRPr="005D248F" w:rsidRDefault="00FD39D4" w:rsidP="00FD39D4">
      <w:pPr>
        <w:pStyle w:val="B10"/>
        <w:ind w:left="0" w:firstLine="0"/>
      </w:pPr>
      <w:r>
        <w:rPr>
          <w:rFonts w:eastAsia="Malgun Gothic"/>
          <w:b/>
        </w:rPr>
        <w:t>Observation 2. For DMRS-based slot-based SDPSCH in TDD, 70% of the maximum configured throughput is achieved at 5dB without considering any impairment margin.</w:t>
      </w:r>
    </w:p>
    <w:p w14:paraId="05109B46" w14:textId="1701451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F5C11A1" w14:textId="31ADAF1D" w:rsidR="007B3171" w:rsidRDefault="005D7959" w:rsidP="007B3171">
      <w:pPr>
        <w:spacing w:after="0"/>
        <w:rPr>
          <w:b/>
        </w:rPr>
      </w:pPr>
      <w:r>
        <w:rPr>
          <w:lang w:val="en-US"/>
        </w:rPr>
        <w:t xml:space="preserve">In this paper, we </w:t>
      </w:r>
      <w:r w:rsidR="00FD39D4">
        <w:rPr>
          <w:lang w:val="en-US"/>
        </w:rPr>
        <w:t xml:space="preserve">presented the simulation result for slot-based CRS/DMRS-based SPDSCH transmission in TDD. The observations made in this paper are summarized as follows: </w:t>
      </w:r>
    </w:p>
    <w:p w14:paraId="2B4FD3E5" w14:textId="77BBB83E" w:rsidR="002F4181" w:rsidRDefault="002F4181" w:rsidP="00FD39D4">
      <w:pPr>
        <w:pStyle w:val="B10"/>
        <w:ind w:left="0" w:firstLine="0"/>
        <w:rPr>
          <w:b/>
        </w:rPr>
      </w:pPr>
    </w:p>
    <w:p w14:paraId="2402D987" w14:textId="77777777" w:rsidR="00FD39D4" w:rsidRPr="007862D8" w:rsidRDefault="00FD39D4" w:rsidP="00FD39D4">
      <w:pPr>
        <w:pStyle w:val="B10"/>
        <w:ind w:left="0" w:firstLine="0"/>
        <w:rPr>
          <w:rFonts w:eastAsia="Malgun Gothic"/>
          <w:b/>
        </w:rPr>
      </w:pPr>
      <w:r>
        <w:rPr>
          <w:rFonts w:eastAsia="Malgun Gothic"/>
          <w:b/>
        </w:rPr>
        <w:t>Observation 1. For CRS-based slot-based SDPSCH in TDD, 70% of the maximum configured throughput is achieved at 11.5dB without considering any impairment margin.</w:t>
      </w:r>
    </w:p>
    <w:p w14:paraId="1C5FCE03" w14:textId="77777777" w:rsidR="00FD39D4" w:rsidRPr="005D248F" w:rsidRDefault="00FD39D4" w:rsidP="00FD39D4">
      <w:pPr>
        <w:pStyle w:val="B10"/>
        <w:ind w:left="0" w:firstLine="0"/>
      </w:pPr>
      <w:r>
        <w:rPr>
          <w:rFonts w:eastAsia="Malgun Gothic"/>
          <w:b/>
        </w:rPr>
        <w:t>Observation 2. For DMRS-based slot-based SDPSCH in TDD, 70% of the maximum configured throughput is achieved at 5dB without considering any impairment margin.</w:t>
      </w:r>
    </w:p>
    <w:p w14:paraId="77982CFD" w14:textId="77777777" w:rsidR="00FD39D4" w:rsidRPr="002F4181" w:rsidRDefault="00FD39D4" w:rsidP="00FD39D4">
      <w:pPr>
        <w:pStyle w:val="B10"/>
        <w:ind w:left="0" w:firstLine="0"/>
        <w:rPr>
          <w:b/>
        </w:rPr>
      </w:pPr>
    </w:p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BBEEF" w14:textId="77777777" w:rsidR="009B2C90" w:rsidRDefault="009B2C90">
      <w:r>
        <w:separator/>
      </w:r>
    </w:p>
  </w:endnote>
  <w:endnote w:type="continuationSeparator" w:id="0">
    <w:p w14:paraId="0CB5BCEE" w14:textId="77777777" w:rsidR="009B2C90" w:rsidRDefault="009B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1709BD" w:rsidRDefault="00170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1709BD" w:rsidRDefault="001709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DFCBF" w14:textId="77777777" w:rsidR="009B2C90" w:rsidRDefault="009B2C90">
      <w:r>
        <w:separator/>
      </w:r>
    </w:p>
  </w:footnote>
  <w:footnote w:type="continuationSeparator" w:id="0">
    <w:p w14:paraId="6361050E" w14:textId="77777777" w:rsidR="009B2C90" w:rsidRDefault="009B2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45426"/>
    <w:multiLevelType w:val="hybridMultilevel"/>
    <w:tmpl w:val="F1C00A94"/>
    <w:lvl w:ilvl="0" w:tplc="E500F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6"/>
  </w:num>
  <w:num w:numId="3">
    <w:abstractNumId w:val="32"/>
  </w:num>
  <w:num w:numId="4">
    <w:abstractNumId w:val="10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0"/>
  </w:num>
  <w:num w:numId="8">
    <w:abstractNumId w:val="17"/>
  </w:num>
  <w:num w:numId="9">
    <w:abstractNumId w:val="18"/>
  </w:num>
  <w:num w:numId="10">
    <w:abstractNumId w:val="16"/>
  </w:num>
  <w:num w:numId="11">
    <w:abstractNumId w:val="35"/>
  </w:num>
  <w:num w:numId="12">
    <w:abstractNumId w:val="21"/>
  </w:num>
  <w:num w:numId="13">
    <w:abstractNumId w:val="27"/>
  </w:num>
  <w:num w:numId="14">
    <w:abstractNumId w:val="19"/>
  </w:num>
  <w:num w:numId="15">
    <w:abstractNumId w:val="36"/>
  </w:num>
  <w:num w:numId="16">
    <w:abstractNumId w:val="31"/>
  </w:num>
  <w:num w:numId="17">
    <w:abstractNumId w:val="29"/>
  </w:num>
  <w:num w:numId="18">
    <w:abstractNumId w:val="11"/>
  </w:num>
  <w:num w:numId="19">
    <w:abstractNumId w:val="22"/>
  </w:num>
  <w:num w:numId="20">
    <w:abstractNumId w:val="3"/>
  </w:num>
  <w:num w:numId="21">
    <w:abstractNumId w:val="25"/>
  </w:num>
  <w:num w:numId="22">
    <w:abstractNumId w:val="0"/>
  </w:num>
  <w:num w:numId="23">
    <w:abstractNumId w:val="23"/>
  </w:num>
  <w:num w:numId="24">
    <w:abstractNumId w:val="20"/>
  </w:num>
  <w:num w:numId="25">
    <w:abstractNumId w:val="7"/>
  </w:num>
  <w:num w:numId="26">
    <w:abstractNumId w:val="24"/>
  </w:num>
  <w:num w:numId="27">
    <w:abstractNumId w:val="8"/>
  </w:num>
  <w:num w:numId="28">
    <w:abstractNumId w:val="6"/>
  </w:num>
  <w:num w:numId="29">
    <w:abstractNumId w:val="13"/>
  </w:num>
  <w:num w:numId="30">
    <w:abstractNumId w:val="15"/>
  </w:num>
  <w:num w:numId="31">
    <w:abstractNumId w:val="4"/>
  </w:num>
  <w:num w:numId="32">
    <w:abstractNumId w:val="33"/>
  </w:num>
  <w:num w:numId="33">
    <w:abstractNumId w:val="5"/>
  </w:num>
  <w:num w:numId="34">
    <w:abstractNumId w:val="14"/>
  </w:num>
  <w:num w:numId="35">
    <w:abstractNumId w:val="34"/>
  </w:num>
  <w:num w:numId="36">
    <w:abstractNumId w:val="9"/>
  </w:num>
  <w:num w:numId="37">
    <w:abstractNumId w:val="16"/>
  </w:num>
  <w:num w:numId="38">
    <w:abstractNumId w:val="16"/>
  </w:num>
  <w:num w:numId="39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6FB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961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AE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6A9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C9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540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38F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3ECF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3C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4D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3F1B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9D4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qctdfsrt\prj\qct\mtsg\sandiego\users\athletics\tmkim\lsim_himalaya_8rx_csf\run\performance\RAN4\sTTI\PDSCH_CRS_TDD_RAN4_88bis.txt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qctdfsrt\prj\qct\mtsg\sandiego\users\athletics\tmkim\lsim_himalaya_8rx_csf\run\performance\RAN4\sTTI\PDSCH_DMRS_FDD_TDD_RAN4_88bis.txt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PDSCH_CRS_TDD_RAN4_88bis!$L$1</c:f>
              <c:strCache>
                <c:ptCount val="1"/>
                <c:pt idx="0">
                  <c:v>slot-based CRS-based SPDSCH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PDSCH_CRS_TDD_RAN4_88bis!$K$2:$K$27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</c:numCache>
            </c:numRef>
          </c:cat>
          <c:val>
            <c:numRef>
              <c:f>PDSCH_CRS_TDD_RAN4_88bis!$L$2:$L$27</c:f>
              <c:numCache>
                <c:formatCode>0.00E+00</c:formatCode>
                <c:ptCount val="26"/>
                <c:pt idx="0">
                  <c:v>9.4699999999999993E-3</c:v>
                </c:pt>
                <c:pt idx="1">
                  <c:v>0.24</c:v>
                </c:pt>
                <c:pt idx="2">
                  <c:v>1.1399999999999999</c:v>
                </c:pt>
                <c:pt idx="3">
                  <c:v>1.27</c:v>
                </c:pt>
                <c:pt idx="4">
                  <c:v>1.28</c:v>
                </c:pt>
                <c:pt idx="5">
                  <c:v>1.33</c:v>
                </c:pt>
                <c:pt idx="6">
                  <c:v>1.9</c:v>
                </c:pt>
                <c:pt idx="7">
                  <c:v>2.48</c:v>
                </c:pt>
                <c:pt idx="8">
                  <c:v>2.5499999999999998</c:v>
                </c:pt>
                <c:pt idx="9">
                  <c:v>2.56</c:v>
                </c:pt>
                <c:pt idx="10">
                  <c:v>2.6</c:v>
                </c:pt>
                <c:pt idx="11">
                  <c:v>3.03</c:v>
                </c:pt>
                <c:pt idx="12">
                  <c:v>3.76</c:v>
                </c:pt>
                <c:pt idx="13">
                  <c:v>4.41</c:v>
                </c:pt>
                <c:pt idx="14">
                  <c:v>4.87</c:v>
                </c:pt>
                <c:pt idx="15">
                  <c:v>5.0599999999999996</c:v>
                </c:pt>
                <c:pt idx="16">
                  <c:v>5.1100000000000003</c:v>
                </c:pt>
                <c:pt idx="17">
                  <c:v>5.1100000000000003</c:v>
                </c:pt>
                <c:pt idx="18">
                  <c:v>5.1100000000000003</c:v>
                </c:pt>
                <c:pt idx="19">
                  <c:v>5.1100000000000003</c:v>
                </c:pt>
                <c:pt idx="20">
                  <c:v>5.1100000000000003</c:v>
                </c:pt>
                <c:pt idx="21">
                  <c:v>5.1100000000000003</c:v>
                </c:pt>
                <c:pt idx="22">
                  <c:v>5.1100000000000003</c:v>
                </c:pt>
                <c:pt idx="23">
                  <c:v>5.1100000000000003</c:v>
                </c:pt>
                <c:pt idx="24">
                  <c:v>5.1100000000000003</c:v>
                </c:pt>
                <c:pt idx="25">
                  <c:v>5.1100000000000003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974-49D5-9B77-A1C56B15E1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97572112"/>
        <c:axId val="397573096"/>
      </c:lineChart>
      <c:catAx>
        <c:axId val="3975721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rgbClr val="0070C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7573096"/>
        <c:crosses val="autoZero"/>
        <c:auto val="1"/>
        <c:lblAlgn val="ctr"/>
        <c:lblOffset val="100"/>
        <c:noMultiLvlLbl val="0"/>
      </c:catAx>
      <c:valAx>
        <c:axId val="397573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(Mbps)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757211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Sheet1!$G$1</c:f>
              <c:strCache>
                <c:ptCount val="1"/>
                <c:pt idx="0">
                  <c:v>DMRS-based SPDSCH Throughput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Sheet1!$D$2:$D$27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</c:numCache>
            </c:numRef>
          </c:cat>
          <c:val>
            <c:numRef>
              <c:f>Sheet1!$G$2:$G$27</c:f>
              <c:numCache>
                <c:formatCode>0.00E+00</c:formatCode>
                <c:ptCount val="26"/>
                <c:pt idx="0">
                  <c:v>0.39</c:v>
                </c:pt>
                <c:pt idx="1">
                  <c:v>0.51300000000000001</c:v>
                </c:pt>
                <c:pt idx="2">
                  <c:v>0.64300000000000002</c:v>
                </c:pt>
                <c:pt idx="3">
                  <c:v>0.77300000000000002</c:v>
                </c:pt>
                <c:pt idx="4">
                  <c:v>0.90900000000000003</c:v>
                </c:pt>
                <c:pt idx="5">
                  <c:v>1.042</c:v>
                </c:pt>
                <c:pt idx="6">
                  <c:v>1.155</c:v>
                </c:pt>
                <c:pt idx="7">
                  <c:v>1.2610000000000001</c:v>
                </c:pt>
                <c:pt idx="8">
                  <c:v>1.3480000000000001</c:v>
                </c:pt>
                <c:pt idx="9">
                  <c:v>1.403</c:v>
                </c:pt>
                <c:pt idx="10">
                  <c:v>1.44</c:v>
                </c:pt>
                <c:pt idx="11">
                  <c:v>1.462</c:v>
                </c:pt>
                <c:pt idx="12">
                  <c:v>1.4729999999999999</c:v>
                </c:pt>
                <c:pt idx="13">
                  <c:v>1.4750000000000001</c:v>
                </c:pt>
                <c:pt idx="14">
                  <c:v>1.4769999999999999</c:v>
                </c:pt>
                <c:pt idx="15">
                  <c:v>1.478</c:v>
                </c:pt>
                <c:pt idx="16">
                  <c:v>1.4790000000000001</c:v>
                </c:pt>
                <c:pt idx="17">
                  <c:v>1.4790000000000001</c:v>
                </c:pt>
                <c:pt idx="18">
                  <c:v>1.4790000000000001</c:v>
                </c:pt>
                <c:pt idx="19">
                  <c:v>1.4790000000000001</c:v>
                </c:pt>
                <c:pt idx="20">
                  <c:v>1.4790000000000001</c:v>
                </c:pt>
                <c:pt idx="21">
                  <c:v>1.4790000000000001</c:v>
                </c:pt>
                <c:pt idx="22">
                  <c:v>1.4790000000000001</c:v>
                </c:pt>
                <c:pt idx="23">
                  <c:v>1.4790000000000001</c:v>
                </c:pt>
                <c:pt idx="24">
                  <c:v>1.4790000000000001</c:v>
                </c:pt>
                <c:pt idx="25">
                  <c:v>1.4790000000000001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7F5-49F8-ADA6-C7BD407AAEC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67939160"/>
        <c:axId val="467934568"/>
      </c:lineChart>
      <c:catAx>
        <c:axId val="4679391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67934568"/>
        <c:crosses val="autoZero"/>
        <c:auto val="1"/>
        <c:lblAlgn val="ctr"/>
        <c:lblOffset val="100"/>
        <c:noMultiLvlLbl val="0"/>
      </c:catAx>
      <c:valAx>
        <c:axId val="467934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6793916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6D7CB-12B2-4B0E-BD3E-9CCD990F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1044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28</cp:revision>
  <cp:lastPrinted>2009-04-22T21:01:00Z</cp:lastPrinted>
  <dcterms:created xsi:type="dcterms:W3CDTF">2018-08-09T07:52:00Z</dcterms:created>
  <dcterms:modified xsi:type="dcterms:W3CDTF">2018-09-28T19:02:00Z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